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0BE4" w14:textId="340DC632" w:rsidR="00401E79" w:rsidRDefault="007B7C44" w:rsidP="005A3DB1">
      <w:pPr>
        <w:pStyle w:val="Heading2"/>
      </w:pPr>
      <w:r>
        <w:t xml:space="preserve">Template: </w:t>
      </w:r>
      <w:r w:rsidR="00524641">
        <w:t xml:space="preserve">PTA </w:t>
      </w:r>
      <w:r w:rsidR="008B1828">
        <w:t>e-Finance</w:t>
      </w:r>
      <w:r w:rsidR="00401E79">
        <w:t xml:space="preserve"> </w:t>
      </w:r>
      <w:r w:rsidR="008B1828">
        <w:t>Standing Rules</w:t>
      </w:r>
      <w:r w:rsidR="00401E79">
        <w:t>/Policies &amp; Procedures</w:t>
      </w:r>
    </w:p>
    <w:p w14:paraId="257822C4" w14:textId="0D0CA63C" w:rsidR="00401E79" w:rsidRPr="00BF6967" w:rsidRDefault="00524641" w:rsidP="00401E79">
      <w:r w:rsidRPr="00524641">
        <w:rPr>
          <w:b/>
          <w:bCs/>
        </w:rPr>
        <w:t>Background</w:t>
      </w:r>
      <w:r>
        <w:t xml:space="preserve"> - </w:t>
      </w:r>
      <w:r w:rsidR="00401E79" w:rsidRPr="00BF6967">
        <w:t xml:space="preserve">The key to using </w:t>
      </w:r>
      <w:r w:rsidR="00401E79">
        <w:t xml:space="preserve">electronic financial systems </w:t>
      </w:r>
      <w:r w:rsidR="00401E79" w:rsidRPr="00BF6967">
        <w:t xml:space="preserve">is </w:t>
      </w:r>
      <w:r>
        <w:t xml:space="preserve">for the PTA </w:t>
      </w:r>
      <w:r w:rsidR="00401E79" w:rsidRPr="00BF6967">
        <w:t>to have clear policies</w:t>
      </w:r>
      <w:r w:rsidR="00664F5A">
        <w:t xml:space="preserve"> or </w:t>
      </w:r>
      <w:r w:rsidR="00401E79" w:rsidRPr="00BF6967">
        <w:t xml:space="preserve">standing rules in place which </w:t>
      </w:r>
      <w:r w:rsidR="00664F5A">
        <w:t xml:space="preserve">define </w:t>
      </w:r>
    </w:p>
    <w:p w14:paraId="0395939C" w14:textId="0239A254" w:rsidR="008B1828" w:rsidRDefault="008B1828" w:rsidP="00EC7227">
      <w:pPr>
        <w:numPr>
          <w:ilvl w:val="0"/>
          <w:numId w:val="19"/>
        </w:numPr>
        <w:spacing w:after="0" w:line="279" w:lineRule="auto"/>
      </w:pPr>
      <w:r w:rsidRPr="00BF6967">
        <w:t>Who holds the debit card</w:t>
      </w:r>
      <w:r>
        <w:t xml:space="preserve"> / account access</w:t>
      </w:r>
      <w:r w:rsidR="002C7A21">
        <w:t>.</w:t>
      </w:r>
      <w:r>
        <w:t xml:space="preserve"> </w:t>
      </w:r>
    </w:p>
    <w:p w14:paraId="0CDA7347" w14:textId="56BFFF89" w:rsidR="00401E79" w:rsidRDefault="00401E79" w:rsidP="00EC7227">
      <w:pPr>
        <w:numPr>
          <w:ilvl w:val="0"/>
          <w:numId w:val="19"/>
        </w:numPr>
        <w:spacing w:after="0" w:line="279" w:lineRule="auto"/>
      </w:pPr>
      <w:r>
        <w:t>User agreement for holder of the debit card</w:t>
      </w:r>
      <w:r w:rsidR="002C7A21">
        <w:t>.</w:t>
      </w:r>
    </w:p>
    <w:p w14:paraId="33851581" w14:textId="17B4FE8E" w:rsidR="00401E79" w:rsidRPr="00BF6967" w:rsidRDefault="00401E79" w:rsidP="00EC7227">
      <w:pPr>
        <w:numPr>
          <w:ilvl w:val="0"/>
          <w:numId w:val="19"/>
        </w:numPr>
        <w:spacing w:after="0" w:line="279" w:lineRule="auto"/>
      </w:pPr>
      <w:r w:rsidRPr="00BF6967">
        <w:t>Procedures for getting a 2</w:t>
      </w:r>
      <w:r w:rsidRPr="00BF6967">
        <w:rPr>
          <w:vertAlign w:val="superscript"/>
        </w:rPr>
        <w:t>nd</w:t>
      </w:r>
      <w:r w:rsidRPr="00BF6967">
        <w:t xml:space="preserve"> “signature” prior to </w:t>
      </w:r>
      <w:r>
        <w:t>electronic payments</w:t>
      </w:r>
      <w:r w:rsidR="002C7A21">
        <w:t>.</w:t>
      </w:r>
    </w:p>
    <w:p w14:paraId="18FEDCD8" w14:textId="09B7CF54" w:rsidR="00401E79" w:rsidRPr="00BF6967" w:rsidRDefault="008B1828" w:rsidP="00EC7227">
      <w:pPr>
        <w:numPr>
          <w:ilvl w:val="0"/>
          <w:numId w:val="19"/>
        </w:numPr>
        <w:spacing w:after="0" w:line="279" w:lineRule="auto"/>
      </w:pPr>
      <w:r>
        <w:t>F</w:t>
      </w:r>
      <w:r w:rsidR="00401E79" w:rsidRPr="00BF6967">
        <w:t xml:space="preserve">or what purposes the card </w:t>
      </w:r>
      <w:r w:rsidR="00401E79">
        <w:t xml:space="preserve">/ system </w:t>
      </w:r>
      <w:r w:rsidR="00401E79" w:rsidRPr="00BF6967">
        <w:t>can be used</w:t>
      </w:r>
      <w:r w:rsidR="00401E79">
        <w:t xml:space="preserve"> (ex. only when checks are not accepted)</w:t>
      </w:r>
      <w:r w:rsidR="002C7A21">
        <w:t>.</w:t>
      </w:r>
    </w:p>
    <w:p w14:paraId="046B133A" w14:textId="1F5E6D0B" w:rsidR="00401E79" w:rsidRDefault="00401E79" w:rsidP="00EC7227">
      <w:pPr>
        <w:numPr>
          <w:ilvl w:val="0"/>
          <w:numId w:val="19"/>
        </w:numPr>
        <w:spacing w:after="0" w:line="279" w:lineRule="auto"/>
      </w:pPr>
      <w:r w:rsidRPr="00BF6967">
        <w:t xml:space="preserve">The processes for returning </w:t>
      </w:r>
      <w:r w:rsidR="00CB366F">
        <w:t>debit</w:t>
      </w:r>
      <w:r w:rsidRPr="00BF6967">
        <w:t xml:space="preserve"> card at the end of the officer’s term and removing the card</w:t>
      </w:r>
      <w:r w:rsidR="002C7A21">
        <w:t xml:space="preserve"> from the account</w:t>
      </w:r>
      <w:r w:rsidRPr="00BF6967">
        <w:t xml:space="preserve"> at the bank</w:t>
      </w:r>
      <w:r w:rsidR="00CB366F">
        <w:t>.</w:t>
      </w:r>
    </w:p>
    <w:p w14:paraId="1ACD59DC" w14:textId="751E0327" w:rsidR="00401E79" w:rsidRDefault="00401E79" w:rsidP="00EC7227">
      <w:pPr>
        <w:numPr>
          <w:ilvl w:val="0"/>
          <w:numId w:val="19"/>
        </w:numPr>
        <w:spacing w:after="0" w:line="279" w:lineRule="auto"/>
      </w:pPr>
      <w:r>
        <w:t>How the transactions will be reconciled and documented in monthly reports</w:t>
      </w:r>
      <w:r w:rsidR="00CB366F">
        <w:t>.</w:t>
      </w:r>
    </w:p>
    <w:p w14:paraId="52FD12D4" w14:textId="50315E7D" w:rsidR="00401E79" w:rsidRPr="00BF6967" w:rsidRDefault="00401E79" w:rsidP="00EC7227">
      <w:pPr>
        <w:numPr>
          <w:ilvl w:val="0"/>
          <w:numId w:val="19"/>
        </w:numPr>
        <w:spacing w:after="0" w:line="279" w:lineRule="auto"/>
      </w:pPr>
      <w:r>
        <w:t>Annually review the tool(s) and reaffirm usefulness.</w:t>
      </w:r>
      <w:r w:rsidR="002C7A21">
        <w:t xml:space="preserve"> </w:t>
      </w:r>
      <w:r>
        <w:t>Update processes annually.</w:t>
      </w:r>
    </w:p>
    <w:p w14:paraId="51C83AE9" w14:textId="353B0300" w:rsidR="00401E79" w:rsidRPr="00BF6967" w:rsidRDefault="00401E79" w:rsidP="0079325A">
      <w:pPr>
        <w:spacing w:before="120" w:after="120"/>
      </w:pPr>
      <w:r w:rsidRPr="00BF6967">
        <w:t>Also to consider</w:t>
      </w:r>
    </w:p>
    <w:p w14:paraId="0988EC11" w14:textId="1102AFB7" w:rsidR="00401E79" w:rsidRPr="00BF6967" w:rsidRDefault="00401E79" w:rsidP="00EC7227">
      <w:pPr>
        <w:numPr>
          <w:ilvl w:val="0"/>
          <w:numId w:val="20"/>
        </w:numPr>
        <w:spacing w:after="0" w:line="279" w:lineRule="auto"/>
      </w:pPr>
      <w:r w:rsidRPr="00BF6967">
        <w:t>The debit card</w:t>
      </w:r>
      <w:r w:rsidR="002C7A21">
        <w:t>,</w:t>
      </w:r>
      <w:r w:rsidRPr="00BF6967">
        <w:t xml:space="preserve"> as an ATM card</w:t>
      </w:r>
      <w:r w:rsidR="002C7A21">
        <w:t>,</w:t>
      </w:r>
      <w:r w:rsidRPr="00BF6967">
        <w:t xml:space="preserve"> should be set up at the bank as </w:t>
      </w:r>
      <w:r w:rsidR="002C7A21">
        <w:t>a deposit-only card</w:t>
      </w:r>
      <w:r w:rsidRPr="00BF6967">
        <w:t>.</w:t>
      </w:r>
    </w:p>
    <w:p w14:paraId="64D4FF79" w14:textId="77777777" w:rsidR="00401E79" w:rsidRDefault="00401E79" w:rsidP="00EC7227">
      <w:pPr>
        <w:numPr>
          <w:ilvl w:val="0"/>
          <w:numId w:val="20"/>
        </w:numPr>
        <w:spacing w:after="0" w:line="279" w:lineRule="auto"/>
      </w:pPr>
      <w:r w:rsidRPr="00BF6967">
        <w:t>Ask the bank how much the PTA is liable for in case the card is stolen or compromised.</w:t>
      </w:r>
    </w:p>
    <w:p w14:paraId="5A59A0BE" w14:textId="5E3E4313" w:rsidR="00401E79" w:rsidRDefault="00401E79" w:rsidP="00EC7227">
      <w:pPr>
        <w:numPr>
          <w:ilvl w:val="0"/>
          <w:numId w:val="20"/>
        </w:numPr>
        <w:spacing w:after="0" w:line="279" w:lineRule="auto"/>
      </w:pPr>
      <w:r>
        <w:t xml:space="preserve">Ask the </w:t>
      </w:r>
      <w:r w:rsidR="00C30563">
        <w:t xml:space="preserve">bank or e-Finance </w:t>
      </w:r>
      <w:r>
        <w:t xml:space="preserve">system </w:t>
      </w:r>
      <w:r w:rsidR="00C30563">
        <w:t xml:space="preserve">provider </w:t>
      </w:r>
      <w:r>
        <w:t>about fees for transactions</w:t>
      </w:r>
      <w:r w:rsidR="002C7A21">
        <w:t>.</w:t>
      </w:r>
    </w:p>
    <w:p w14:paraId="3B78866B" w14:textId="77777777" w:rsidR="00401E79" w:rsidRPr="00BF6967" w:rsidRDefault="00401E79" w:rsidP="00401E79">
      <w:pPr>
        <w:numPr>
          <w:ilvl w:val="0"/>
          <w:numId w:val="20"/>
        </w:numPr>
        <w:spacing w:line="279" w:lineRule="auto"/>
      </w:pPr>
      <w:r>
        <w:t>Confirm with your insurance if the electronic systems are covered.</w:t>
      </w:r>
    </w:p>
    <w:p w14:paraId="1073A2D8" w14:textId="77777777" w:rsidR="0079325A" w:rsidRDefault="0079325A" w:rsidP="00401E79">
      <w:pPr>
        <w:rPr>
          <w:b/>
          <w:bCs/>
        </w:rPr>
      </w:pPr>
    </w:p>
    <w:p w14:paraId="786C66FA" w14:textId="43C5A5BA" w:rsidR="008B1828" w:rsidRDefault="008B1828" w:rsidP="00401E79">
      <w:r w:rsidRPr="00EC7227">
        <w:rPr>
          <w:b/>
          <w:bCs/>
        </w:rPr>
        <w:t>Sample</w:t>
      </w:r>
      <w:r>
        <w:t xml:space="preserve"> Standing Rules </w:t>
      </w:r>
      <w:r w:rsidR="00EC7227">
        <w:t xml:space="preserve">/ Policies for e-Finance </w:t>
      </w:r>
      <w:r>
        <w:t xml:space="preserve">– </w:t>
      </w:r>
      <w:r w:rsidRPr="004B25DE">
        <w:rPr>
          <w:i/>
          <w:iCs/>
        </w:rPr>
        <w:t>modify as needed for your PTA/PTSA</w:t>
      </w:r>
    </w:p>
    <w:p w14:paraId="38F103AD" w14:textId="694F18D4" w:rsidR="008B1828" w:rsidRDefault="008B1828" w:rsidP="008B1828">
      <w:pPr>
        <w:pStyle w:val="ListParagraph"/>
        <w:numPr>
          <w:ilvl w:val="0"/>
          <w:numId w:val="21"/>
        </w:numPr>
      </w:pPr>
      <w:r>
        <w:t>The PTA will obtain a debit card for the treasurer when signatures are changed at the bank.</w:t>
      </w:r>
      <w:r w:rsidR="002C7A21">
        <w:t xml:space="preserve"> </w:t>
      </w:r>
      <w:r>
        <w:t>The bank will set up the debit card to disable ATM withdrawals.</w:t>
      </w:r>
      <w:r w:rsidR="002C7A21">
        <w:t xml:space="preserve"> The bank will cancel the old debit card (prior treasurer)</w:t>
      </w:r>
      <w:r w:rsidR="005722A9">
        <w:t xml:space="preserve"> </w:t>
      </w:r>
      <w:r w:rsidR="00EB42F5">
        <w:t>when</w:t>
      </w:r>
      <w:r w:rsidR="00A71B72">
        <w:t xml:space="preserve"> </w:t>
      </w:r>
      <w:r w:rsidR="00CB366F">
        <w:t>the new card is issued</w:t>
      </w:r>
      <w:r w:rsidR="005722A9">
        <w:t>.</w:t>
      </w:r>
    </w:p>
    <w:p w14:paraId="423CDC1B" w14:textId="5D8C6CC6" w:rsidR="005722A9" w:rsidRDefault="005722A9" w:rsidP="008B1828">
      <w:pPr>
        <w:pStyle w:val="ListParagraph"/>
        <w:numPr>
          <w:ilvl w:val="0"/>
          <w:numId w:val="21"/>
        </w:numPr>
      </w:pPr>
      <w:r>
        <w:t xml:space="preserve">The treasurer </w:t>
      </w:r>
      <w:r w:rsidR="00CB366F">
        <w:t>must</w:t>
      </w:r>
      <w:r>
        <w:t xml:space="preserve"> sign the PTA Debit Card User Agreement when receiving the debit card.</w:t>
      </w:r>
      <w:r w:rsidR="002C7A21">
        <w:t xml:space="preserve"> </w:t>
      </w:r>
      <w:r>
        <w:t>The treasurer will return the card when their term ends or upon resignation.</w:t>
      </w:r>
    </w:p>
    <w:p w14:paraId="2842AC2F" w14:textId="0AF07C26" w:rsidR="008B1828" w:rsidRDefault="00CB366F" w:rsidP="008B1828">
      <w:pPr>
        <w:pStyle w:val="ListParagraph"/>
        <w:numPr>
          <w:ilvl w:val="0"/>
          <w:numId w:val="21"/>
        </w:numPr>
      </w:pPr>
      <w:r>
        <w:t>T</w:t>
      </w:r>
      <w:r w:rsidR="008B1828">
        <w:t xml:space="preserve">he debit card </w:t>
      </w:r>
      <w:r>
        <w:t xml:space="preserve">is to be used </w:t>
      </w:r>
      <w:r w:rsidR="008B1828">
        <w:t>only when payment by check to a vendor is not feasible</w:t>
      </w:r>
      <w:r w:rsidR="002C7A21">
        <w:t>,</w:t>
      </w:r>
      <w:r w:rsidR="008B1828">
        <w:t xml:space="preserve"> or the amount to be paid by and reimbursed to a </w:t>
      </w:r>
      <w:r w:rsidR="00EC7227">
        <w:t xml:space="preserve">PTA </w:t>
      </w:r>
      <w:r w:rsidR="008B1828">
        <w:t>volunteer is excessive.</w:t>
      </w:r>
    </w:p>
    <w:p w14:paraId="5C5F2CF4" w14:textId="559A3DCD" w:rsidR="00CF7DA0" w:rsidRDefault="008B1828" w:rsidP="00CF7DA0">
      <w:pPr>
        <w:pStyle w:val="ListParagraph"/>
        <w:numPr>
          <w:ilvl w:val="0"/>
          <w:numId w:val="21"/>
        </w:numPr>
      </w:pPr>
      <w:r>
        <w:t xml:space="preserve">Debit card transactions </w:t>
      </w:r>
      <w:r w:rsidR="00CF7DA0">
        <w:t>must be pre-approved</w:t>
      </w:r>
      <w:r>
        <w:t xml:space="preserve"> using the </w:t>
      </w:r>
      <w:r w:rsidR="005722A9" w:rsidRPr="00CB366F">
        <w:rPr>
          <w:i/>
          <w:iCs/>
        </w:rPr>
        <w:t>Debit Card Transaction Request Form (DCTRF)</w:t>
      </w:r>
      <w:r w:rsidR="005722A9">
        <w:t xml:space="preserve"> before any payments or purchases are made.</w:t>
      </w:r>
      <w:r w:rsidR="002C7A21">
        <w:t xml:space="preserve"> </w:t>
      </w:r>
      <w:r w:rsidR="005722A9">
        <w:t xml:space="preserve">Two </w:t>
      </w:r>
      <w:r w:rsidR="00CF7DA0">
        <w:t xml:space="preserve">bank account signers must </w:t>
      </w:r>
      <w:r w:rsidR="005722A9">
        <w:t>sign the D</w:t>
      </w:r>
      <w:r w:rsidR="00CB366F">
        <w:t>C</w:t>
      </w:r>
      <w:r w:rsidR="005722A9">
        <w:t>TRF</w:t>
      </w:r>
      <w:r w:rsidR="00CF7DA0">
        <w:t xml:space="preserve"> for approval.</w:t>
      </w:r>
      <w:r w:rsidR="002C7A21">
        <w:t xml:space="preserve"> </w:t>
      </w:r>
      <w:r w:rsidR="00CF7DA0">
        <w:t xml:space="preserve">If an urgent debit card payment is required, </w:t>
      </w:r>
      <w:proofErr w:type="gramStart"/>
      <w:r w:rsidR="00CF7DA0">
        <w:t>the pre</w:t>
      </w:r>
      <w:proofErr w:type="gramEnd"/>
      <w:r w:rsidR="00CF7DA0">
        <w:t xml:space="preserve">-approval can be made </w:t>
      </w:r>
      <w:r w:rsidR="002C7A21">
        <w:t xml:space="preserve">via </w:t>
      </w:r>
      <w:r w:rsidR="00CF7DA0">
        <w:t xml:space="preserve">&lt;email, group chat&gt; between the signers and follow up with the </w:t>
      </w:r>
      <w:r w:rsidR="00CB366F">
        <w:t>DC</w:t>
      </w:r>
      <w:r w:rsidR="00CF7DA0">
        <w:t>TRF.</w:t>
      </w:r>
    </w:p>
    <w:p w14:paraId="5E6A08DB" w14:textId="2C2A8BFB" w:rsidR="005722A9" w:rsidRDefault="005722A9" w:rsidP="008B1828">
      <w:pPr>
        <w:pStyle w:val="ListParagraph"/>
        <w:numPr>
          <w:ilvl w:val="0"/>
          <w:numId w:val="21"/>
        </w:numPr>
      </w:pPr>
      <w:r>
        <w:t xml:space="preserve">The treasurer and president will reconcile the DCTRF with the receipts when the debit card </w:t>
      </w:r>
      <w:r w:rsidR="00CB366F">
        <w:t>transaction</w:t>
      </w:r>
      <w:r>
        <w:t xml:space="preserve"> is complete.</w:t>
      </w:r>
    </w:p>
    <w:p w14:paraId="5BB2673D" w14:textId="67A72CBB" w:rsidR="00EC7227" w:rsidRDefault="00EC7227" w:rsidP="008B1828">
      <w:pPr>
        <w:pStyle w:val="ListParagraph"/>
        <w:numPr>
          <w:ilvl w:val="0"/>
          <w:numId w:val="21"/>
        </w:numPr>
      </w:pPr>
      <w:r>
        <w:t>All debit card transactions will be listed on the monthly treasurer’s report.</w:t>
      </w:r>
    </w:p>
    <w:p w14:paraId="210D3FF3" w14:textId="1941D4DD" w:rsidR="006E65A3" w:rsidRPr="0018659E" w:rsidRDefault="00EC7227" w:rsidP="0018659E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t>The PTA Board will review the effectiveness and reporting burden of managing debit card transactions annually in April and update processes and procedures as needed.</w:t>
      </w:r>
    </w:p>
    <w:sectPr w:rsidR="006E65A3" w:rsidRPr="0018659E" w:rsidSect="00A13206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1727" w14:textId="77777777" w:rsidR="00D43FBF" w:rsidRDefault="00D43FBF">
      <w:pPr>
        <w:spacing w:after="0" w:line="240" w:lineRule="auto"/>
      </w:pPr>
      <w:r>
        <w:separator/>
      </w:r>
    </w:p>
  </w:endnote>
  <w:endnote w:type="continuationSeparator" w:id="0">
    <w:p w14:paraId="1F378BC3" w14:textId="77777777" w:rsidR="00D43FBF" w:rsidRDefault="00D4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3E0" w14:textId="7CE1687A" w:rsidR="009E759A" w:rsidRPr="00DB729C" w:rsidRDefault="009A5701">
    <w:pPr>
      <w:pStyle w:val="Footer"/>
      <w:rPr>
        <w:color w:val="808080" w:themeColor="background1" w:themeShade="80"/>
        <w:sz w:val="20"/>
        <w:szCs w:val="20"/>
      </w:rPr>
    </w:pPr>
    <w:r w:rsidRPr="00DB729C">
      <w:rPr>
        <w:color w:val="808080" w:themeColor="background1" w:themeShade="80"/>
        <w:sz w:val="20"/>
        <w:szCs w:val="20"/>
      </w:rPr>
      <w:t>Provided by Michigan PTA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center" w:leader="none"/>
    </w:r>
    <w:r w:rsidR="00831793">
      <w:rPr>
        <w:color w:val="808080" w:themeColor="background1" w:themeShade="80"/>
        <w:sz w:val="20"/>
        <w:szCs w:val="20"/>
      </w:rPr>
      <w:t>michiganpta.org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right" w:leader="none"/>
    </w:r>
    <w:r w:rsidRPr="00DB729C">
      <w:rPr>
        <w:color w:val="808080" w:themeColor="background1" w:themeShade="80"/>
        <w:sz w:val="20"/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3F63" w14:textId="77777777" w:rsidR="00D43FBF" w:rsidRDefault="00D43FBF">
      <w:pPr>
        <w:spacing w:after="0" w:line="240" w:lineRule="auto"/>
      </w:pPr>
      <w:r>
        <w:separator/>
      </w:r>
    </w:p>
  </w:footnote>
  <w:footnote w:type="continuationSeparator" w:id="0">
    <w:p w14:paraId="612E31B6" w14:textId="77777777" w:rsidR="00D43FBF" w:rsidRDefault="00D4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979" w14:textId="533DCE30" w:rsidR="00FB1B10" w:rsidRDefault="00FB1B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CDF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03B6501"/>
    <w:multiLevelType w:val="multilevel"/>
    <w:tmpl w:val="273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844FE"/>
    <w:multiLevelType w:val="hybridMultilevel"/>
    <w:tmpl w:val="91F8528E"/>
    <w:lvl w:ilvl="0" w:tplc="5FB4FE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473A"/>
    <w:multiLevelType w:val="hybridMultilevel"/>
    <w:tmpl w:val="6670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69CF"/>
    <w:multiLevelType w:val="multilevel"/>
    <w:tmpl w:val="070C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B582016"/>
    <w:multiLevelType w:val="multilevel"/>
    <w:tmpl w:val="989C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6"/>
  </w:num>
  <w:num w:numId="15" w16cid:durableId="2063938215">
    <w:abstractNumId w:val="20"/>
  </w:num>
  <w:num w:numId="16" w16cid:durableId="1416627709">
    <w:abstractNumId w:val="13"/>
  </w:num>
  <w:num w:numId="17" w16cid:durableId="89934566">
    <w:abstractNumId w:val="12"/>
  </w:num>
  <w:num w:numId="18" w16cid:durableId="1599096184">
    <w:abstractNumId w:val="14"/>
  </w:num>
  <w:num w:numId="19" w16cid:durableId="1256282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42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0870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B79"/>
    <w:rsid w:val="00044D13"/>
    <w:rsid w:val="0005642D"/>
    <w:rsid w:val="00067741"/>
    <w:rsid w:val="00091539"/>
    <w:rsid w:val="000D4806"/>
    <w:rsid w:val="000D78D2"/>
    <w:rsid w:val="000F5BFC"/>
    <w:rsid w:val="000F6798"/>
    <w:rsid w:val="00103F03"/>
    <w:rsid w:val="00121D91"/>
    <w:rsid w:val="0012752E"/>
    <w:rsid w:val="00145A3A"/>
    <w:rsid w:val="001521B1"/>
    <w:rsid w:val="00156455"/>
    <w:rsid w:val="00171B40"/>
    <w:rsid w:val="001821F2"/>
    <w:rsid w:val="0018362A"/>
    <w:rsid w:val="0018659E"/>
    <w:rsid w:val="001866E1"/>
    <w:rsid w:val="001A4A19"/>
    <w:rsid w:val="001A4E99"/>
    <w:rsid w:val="001B1692"/>
    <w:rsid w:val="001C3C37"/>
    <w:rsid w:val="001E1EE8"/>
    <w:rsid w:val="001F40EA"/>
    <w:rsid w:val="001F555F"/>
    <w:rsid w:val="00200BBE"/>
    <w:rsid w:val="00216346"/>
    <w:rsid w:val="00216759"/>
    <w:rsid w:val="00220978"/>
    <w:rsid w:val="00224B76"/>
    <w:rsid w:val="00225ACB"/>
    <w:rsid w:val="00233D24"/>
    <w:rsid w:val="00243D01"/>
    <w:rsid w:val="002521AF"/>
    <w:rsid w:val="00257587"/>
    <w:rsid w:val="002679ED"/>
    <w:rsid w:val="002B6D0E"/>
    <w:rsid w:val="002C7A21"/>
    <w:rsid w:val="002D1A5F"/>
    <w:rsid w:val="002E3858"/>
    <w:rsid w:val="002E51AB"/>
    <w:rsid w:val="00303E5E"/>
    <w:rsid w:val="00304484"/>
    <w:rsid w:val="003158B9"/>
    <w:rsid w:val="003172AA"/>
    <w:rsid w:val="00324B44"/>
    <w:rsid w:val="00327B3A"/>
    <w:rsid w:val="0033287A"/>
    <w:rsid w:val="00342A23"/>
    <w:rsid w:val="00343255"/>
    <w:rsid w:val="00354A26"/>
    <w:rsid w:val="00361F68"/>
    <w:rsid w:val="0036545B"/>
    <w:rsid w:val="0036562D"/>
    <w:rsid w:val="003671D5"/>
    <w:rsid w:val="00371D82"/>
    <w:rsid w:val="003732C2"/>
    <w:rsid w:val="00380FD9"/>
    <w:rsid w:val="00383C1D"/>
    <w:rsid w:val="003A11E8"/>
    <w:rsid w:val="003A58D2"/>
    <w:rsid w:val="003C0530"/>
    <w:rsid w:val="003C194C"/>
    <w:rsid w:val="003C2241"/>
    <w:rsid w:val="003F10CA"/>
    <w:rsid w:val="003F3D76"/>
    <w:rsid w:val="00401E79"/>
    <w:rsid w:val="004025FE"/>
    <w:rsid w:val="00415120"/>
    <w:rsid w:val="00421628"/>
    <w:rsid w:val="00430DBE"/>
    <w:rsid w:val="00447343"/>
    <w:rsid w:val="0046269D"/>
    <w:rsid w:val="00484E5F"/>
    <w:rsid w:val="004976E0"/>
    <w:rsid w:val="004A2A41"/>
    <w:rsid w:val="004A2C08"/>
    <w:rsid w:val="004B25DE"/>
    <w:rsid w:val="004C2788"/>
    <w:rsid w:val="004E3E46"/>
    <w:rsid w:val="00502534"/>
    <w:rsid w:val="0052129D"/>
    <w:rsid w:val="0052351B"/>
    <w:rsid w:val="005236AB"/>
    <w:rsid w:val="00524641"/>
    <w:rsid w:val="005374F9"/>
    <w:rsid w:val="00544AA9"/>
    <w:rsid w:val="00546B0D"/>
    <w:rsid w:val="00552F57"/>
    <w:rsid w:val="005570B0"/>
    <w:rsid w:val="00563F75"/>
    <w:rsid w:val="005722A9"/>
    <w:rsid w:val="00596656"/>
    <w:rsid w:val="005A3DB1"/>
    <w:rsid w:val="005A534A"/>
    <w:rsid w:val="005A53B4"/>
    <w:rsid w:val="005A6FD4"/>
    <w:rsid w:val="005A70E6"/>
    <w:rsid w:val="005B7CCA"/>
    <w:rsid w:val="005C020E"/>
    <w:rsid w:val="005D05D0"/>
    <w:rsid w:val="005E774E"/>
    <w:rsid w:val="006216BE"/>
    <w:rsid w:val="0064084C"/>
    <w:rsid w:val="00643857"/>
    <w:rsid w:val="006467C3"/>
    <w:rsid w:val="00664F5A"/>
    <w:rsid w:val="00673B18"/>
    <w:rsid w:val="006851F5"/>
    <w:rsid w:val="006A7D69"/>
    <w:rsid w:val="006B54F6"/>
    <w:rsid w:val="006C3CB3"/>
    <w:rsid w:val="006C72DC"/>
    <w:rsid w:val="006E629D"/>
    <w:rsid w:val="006E65A3"/>
    <w:rsid w:val="007015FD"/>
    <w:rsid w:val="007221A9"/>
    <w:rsid w:val="0073039B"/>
    <w:rsid w:val="0074277F"/>
    <w:rsid w:val="00760472"/>
    <w:rsid w:val="00760DD8"/>
    <w:rsid w:val="00770E26"/>
    <w:rsid w:val="007745FC"/>
    <w:rsid w:val="00775319"/>
    <w:rsid w:val="007772E4"/>
    <w:rsid w:val="00784CAB"/>
    <w:rsid w:val="0079325A"/>
    <w:rsid w:val="00797F4A"/>
    <w:rsid w:val="007B1F68"/>
    <w:rsid w:val="007B3189"/>
    <w:rsid w:val="007B5F38"/>
    <w:rsid w:val="007B7C44"/>
    <w:rsid w:val="007C7280"/>
    <w:rsid w:val="007D4F1B"/>
    <w:rsid w:val="007E3C59"/>
    <w:rsid w:val="00803BB9"/>
    <w:rsid w:val="008062D4"/>
    <w:rsid w:val="00821916"/>
    <w:rsid w:val="00827C87"/>
    <w:rsid w:val="00831793"/>
    <w:rsid w:val="00840D54"/>
    <w:rsid w:val="00855925"/>
    <w:rsid w:val="00861B2C"/>
    <w:rsid w:val="00863527"/>
    <w:rsid w:val="008650D1"/>
    <w:rsid w:val="00870A6D"/>
    <w:rsid w:val="0087215C"/>
    <w:rsid w:val="008736B1"/>
    <w:rsid w:val="0088207E"/>
    <w:rsid w:val="008A7581"/>
    <w:rsid w:val="008B1828"/>
    <w:rsid w:val="008C7991"/>
    <w:rsid w:val="008E3004"/>
    <w:rsid w:val="008F410D"/>
    <w:rsid w:val="008F4F4E"/>
    <w:rsid w:val="00901E7B"/>
    <w:rsid w:val="00915312"/>
    <w:rsid w:val="00916E0B"/>
    <w:rsid w:val="00925DD1"/>
    <w:rsid w:val="009309B0"/>
    <w:rsid w:val="00933294"/>
    <w:rsid w:val="00933B6A"/>
    <w:rsid w:val="00946E3B"/>
    <w:rsid w:val="009571E6"/>
    <w:rsid w:val="009651DD"/>
    <w:rsid w:val="00966ABB"/>
    <w:rsid w:val="00977F31"/>
    <w:rsid w:val="00984D19"/>
    <w:rsid w:val="00994963"/>
    <w:rsid w:val="00996CA0"/>
    <w:rsid w:val="009A40B5"/>
    <w:rsid w:val="009A5701"/>
    <w:rsid w:val="009C4D0F"/>
    <w:rsid w:val="009C63D6"/>
    <w:rsid w:val="009D3DCD"/>
    <w:rsid w:val="009E6FEC"/>
    <w:rsid w:val="009E759A"/>
    <w:rsid w:val="009F392E"/>
    <w:rsid w:val="009F3EF8"/>
    <w:rsid w:val="009F5A48"/>
    <w:rsid w:val="00A13206"/>
    <w:rsid w:val="00A20880"/>
    <w:rsid w:val="00A352C8"/>
    <w:rsid w:val="00A40E7A"/>
    <w:rsid w:val="00A524CE"/>
    <w:rsid w:val="00A53911"/>
    <w:rsid w:val="00A56B40"/>
    <w:rsid w:val="00A6618C"/>
    <w:rsid w:val="00A71B72"/>
    <w:rsid w:val="00A81BBD"/>
    <w:rsid w:val="00A87425"/>
    <w:rsid w:val="00A9266E"/>
    <w:rsid w:val="00AA4E76"/>
    <w:rsid w:val="00AD65C8"/>
    <w:rsid w:val="00AF2BDB"/>
    <w:rsid w:val="00B0153A"/>
    <w:rsid w:val="00B13546"/>
    <w:rsid w:val="00B135C7"/>
    <w:rsid w:val="00B22108"/>
    <w:rsid w:val="00B40745"/>
    <w:rsid w:val="00B41C2B"/>
    <w:rsid w:val="00B434EF"/>
    <w:rsid w:val="00B84557"/>
    <w:rsid w:val="00B848A1"/>
    <w:rsid w:val="00B8549A"/>
    <w:rsid w:val="00B901F8"/>
    <w:rsid w:val="00B92FAB"/>
    <w:rsid w:val="00BA5EE7"/>
    <w:rsid w:val="00BC1FA3"/>
    <w:rsid w:val="00BD217F"/>
    <w:rsid w:val="00BD5996"/>
    <w:rsid w:val="00BE301F"/>
    <w:rsid w:val="00BE376B"/>
    <w:rsid w:val="00C0237B"/>
    <w:rsid w:val="00C05A1A"/>
    <w:rsid w:val="00C121D3"/>
    <w:rsid w:val="00C127BD"/>
    <w:rsid w:val="00C259CB"/>
    <w:rsid w:val="00C26D93"/>
    <w:rsid w:val="00C27141"/>
    <w:rsid w:val="00C27A01"/>
    <w:rsid w:val="00C30563"/>
    <w:rsid w:val="00C33572"/>
    <w:rsid w:val="00C97B5A"/>
    <w:rsid w:val="00CA0ED6"/>
    <w:rsid w:val="00CB317B"/>
    <w:rsid w:val="00CB366F"/>
    <w:rsid w:val="00CD72F4"/>
    <w:rsid w:val="00CE4CD8"/>
    <w:rsid w:val="00CF7DA0"/>
    <w:rsid w:val="00D043D5"/>
    <w:rsid w:val="00D30A48"/>
    <w:rsid w:val="00D32292"/>
    <w:rsid w:val="00D43FBF"/>
    <w:rsid w:val="00D65D7E"/>
    <w:rsid w:val="00D72EAB"/>
    <w:rsid w:val="00D75435"/>
    <w:rsid w:val="00D81B94"/>
    <w:rsid w:val="00D868D2"/>
    <w:rsid w:val="00D907B5"/>
    <w:rsid w:val="00D93663"/>
    <w:rsid w:val="00DA1D18"/>
    <w:rsid w:val="00DA6C12"/>
    <w:rsid w:val="00DB13B2"/>
    <w:rsid w:val="00DB21ED"/>
    <w:rsid w:val="00DB729C"/>
    <w:rsid w:val="00DD149C"/>
    <w:rsid w:val="00DD50EB"/>
    <w:rsid w:val="00DE2996"/>
    <w:rsid w:val="00DE5146"/>
    <w:rsid w:val="00DF2FBF"/>
    <w:rsid w:val="00DF5511"/>
    <w:rsid w:val="00E44673"/>
    <w:rsid w:val="00E626A7"/>
    <w:rsid w:val="00E668AE"/>
    <w:rsid w:val="00E66F44"/>
    <w:rsid w:val="00E66F73"/>
    <w:rsid w:val="00E67B18"/>
    <w:rsid w:val="00E72773"/>
    <w:rsid w:val="00E81235"/>
    <w:rsid w:val="00EA0426"/>
    <w:rsid w:val="00EA1452"/>
    <w:rsid w:val="00EA243F"/>
    <w:rsid w:val="00EB1BE8"/>
    <w:rsid w:val="00EB42F5"/>
    <w:rsid w:val="00EC2AC8"/>
    <w:rsid w:val="00EC7227"/>
    <w:rsid w:val="00ED34E8"/>
    <w:rsid w:val="00F038A3"/>
    <w:rsid w:val="00F0782F"/>
    <w:rsid w:val="00F4178A"/>
    <w:rsid w:val="00F769BB"/>
    <w:rsid w:val="00F83897"/>
    <w:rsid w:val="00FB1B10"/>
    <w:rsid w:val="00FB3270"/>
    <w:rsid w:val="00FC7779"/>
    <w:rsid w:val="00FE592F"/>
    <w:rsid w:val="00FF75B5"/>
    <w:rsid w:val="0AEDBE7C"/>
    <w:rsid w:val="0FBD9224"/>
    <w:rsid w:val="145DDC06"/>
    <w:rsid w:val="1AE30756"/>
    <w:rsid w:val="1F8D6634"/>
    <w:rsid w:val="229B311E"/>
    <w:rsid w:val="26DFA7B5"/>
    <w:rsid w:val="30A8A375"/>
    <w:rsid w:val="370F4FAD"/>
    <w:rsid w:val="39E6A2DB"/>
    <w:rsid w:val="3CB866A6"/>
    <w:rsid w:val="42F51039"/>
    <w:rsid w:val="4C9D2FD7"/>
    <w:rsid w:val="4D089BC5"/>
    <w:rsid w:val="4DC79EA7"/>
    <w:rsid w:val="5DEBE129"/>
    <w:rsid w:val="6407A84A"/>
    <w:rsid w:val="6C8F65A7"/>
    <w:rsid w:val="6FE558B2"/>
    <w:rsid w:val="77A6A9EF"/>
    <w:rsid w:val="79FE54CA"/>
    <w:rsid w:val="7C1A95E9"/>
    <w:rsid w:val="7D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4B5B"/>
  <w15:chartTrackingRefBased/>
  <w15:docId w15:val="{15EE3569-BC5E-451C-A1B3-6AA7A36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49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E7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F5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FA862B-3F6D-E148-9F47-A4AB5CDD9FCA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648294D22E542AC2BA64301B2BB3E" ma:contentTypeVersion="4" ma:contentTypeDescription="Create a new document." ma:contentTypeScope="" ma:versionID="589431bf6a5cb37b7b3292d7c508cc69">
  <xsd:schema xmlns:xsd="http://www.w3.org/2001/XMLSchema" xmlns:xs="http://www.w3.org/2001/XMLSchema" xmlns:p="http://schemas.microsoft.com/office/2006/metadata/properties" xmlns:ns2="5e9bc404-edcd-4d38-ad30-8ecfde58f3b9" targetNamespace="http://schemas.microsoft.com/office/2006/metadata/properties" ma:root="true" ma:fieldsID="dc44f285cc00ff9ad7be2606a69b7527" ns2:_="">
    <xsd:import namespace="5e9bc404-edcd-4d38-ad30-8ecfde58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c404-edcd-4d38-ad30-8ecfde58f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92086-8B35-4652-9228-7477113C6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3064C-19D5-4A1C-BD5A-8DD7B50CC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8C094-437E-45E2-88B3-9B86E276B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bc404-edcd-4d38-ad30-8ecfde58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1997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18" baseType="variant"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_SAMPLE_STANDING_RULES</vt:lpwstr>
      </vt:variant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_Sample_2nd_Signature</vt:lpwstr>
      </vt:variant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https://www.paypal.com/us/cshelp/article/how-do-i-change-the-name-on-my-paypal-account-help564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Winkler, Treasurer</dc:creator>
  <cp:keywords/>
  <dc:description/>
  <cp:lastModifiedBy>Sandy Winkler, Treasurer</cp:lastModifiedBy>
  <cp:revision>13</cp:revision>
  <dcterms:created xsi:type="dcterms:W3CDTF">2026-03-07T14:39:00Z</dcterms:created>
  <dcterms:modified xsi:type="dcterms:W3CDTF">2026-03-07T14:46:00Z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0x010100410648294D22E542AC2BA64301B2BB3E</vt:lpwstr>
  </property>
  <property fmtid="{D5CDD505-2E9C-101B-9397-08002B2CF9AE}" pid="3" name="grammarly_documentId">
    <vt:lpwstr>documentId_9849</vt:lpwstr>
  </property>
  <property fmtid="{D5CDD505-2E9C-101B-9397-08002B2CF9AE}" pid="4" name="grammarly_documentContext">
    <vt:lpwstr>{"goals":[],"domain":"general","emotions":[],"dialect":"american"}</vt:lpwstr>
  </property>
</Properties>
</file>